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PC-301</w:t>
      </w:r>
    </w:p>
    <w:p>
      <w:pPr>
        <w:spacing w:after="120"/>
      </w:pPr>
      <w:r>
        <w:rPr>
          <w:rFonts w:ascii="Calibri" w:cs="Calibri" w:eastAsia="Calibri" w:hAnsi="Calibri"/>
          <w:b/>
          <w:bCs/>
          <w:color w:val="1F3864"/>
          <w:sz w:val="52"/>
          <w:szCs w:val="52"/>
        </w:rPr>
        <w:t xml:space="preserve">Client Intake Packet</w:t>
      </w:r>
    </w:p>
    <w:p>
      <w:pPr>
        <w:spacing w:after="100"/>
      </w:pPr>
      <w:r>
        <w:rPr>
          <w:rFonts w:ascii="Calibri" w:cs="Calibri" w:eastAsia="Calibri" w:hAnsi="Calibri"/>
          <w:color w:val="595959"/>
          <w:sz w:val="24"/>
          <w:szCs w:val="24"/>
        </w:rPr>
        <w:t xml:space="preserve">Intake Questionnaire and Documentation Request List</w:t>
      </w:r>
    </w:p>
    <w:p>
      <w:pPr>
        <w:pBdr>
          <w:bottom w:val="single" w:color="2E74B5" w:sz="8" w:space="6"/>
        </w:pBdr>
        <w:spacing w:after="80"/>
      </w:pPr>
      <w:r>
        <w:rPr>
          <w:rFonts w:ascii="Calibri" w:cs="Calibri" w:eastAsia="Calibri" w:hAnsi="Calibri"/>
          <w:color w:val="595959"/>
          <w:sz w:val="20"/>
          <w:szCs w:val="20"/>
        </w:rPr>
        <w:t xml:space="preserve">Client-Facing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Purpose and Instructions</w:t>
      </w:r>
    </w:p>
    <w:p>
      <w:pPr>
        <w:spacing w:after="120" w:before="0" w:line="276"/>
      </w:pPr>
      <w:r>
        <w:rPr>
          <w:rFonts w:ascii="Calibri" w:cs="Calibri" w:eastAsia="Calibri" w:hAnsi="Calibri"/>
          <w:color w:val="404040"/>
          <w:sz w:val="21"/>
          <w:szCs w:val="21"/>
        </w:rPr>
        <w:t xml:space="preserve">This packet collects the information needed to design an effective Business Resilience Pulse Check for your organization. It is sent at the engagement kickoff and contains two sections: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A, Client Intake Questionnaire.</w:t>
      </w:r>
      <w:r>
        <w:rPr>
          <w:rFonts w:ascii="Calibri" w:cs="Calibri" w:eastAsia="Calibri" w:hAnsi="Calibri"/>
          <w:color w:val="404040"/>
          <w:sz w:val="21"/>
          <w:szCs w:val="21"/>
        </w:rPr>
        <w:t xml:space="preserve"> Your organizational profile, operational dependencies, key person risks, vendor relationships, insurance coverage, and current preparedness. Please complete and return within </w:t>
      </w:r>
      <w:r>
        <w:rPr>
          <w:rFonts w:ascii="Calibri" w:cs="Calibri" w:eastAsia="Calibri" w:hAnsi="Calibri"/>
          <w:b/>
          <w:bCs/>
          <w:color w:val="404040"/>
          <w:sz w:val="21"/>
          <w:szCs w:val="21"/>
        </w:rPr>
        <w:t xml:space="preserve">10 business days</w:t>
      </w:r>
      <w:r>
        <w:rPr>
          <w:rFonts w:ascii="Calibri" w:cs="Calibri" w:eastAsia="Calibri" w:hAnsi="Calibri"/>
          <w:color w:val="404040"/>
          <w:sz w:val="21"/>
          <w:szCs w:val="21"/>
        </w:rPr>
        <w:t xml:space="preserve"> of the engagement kickoff.</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B, Documentation Request List.</w:t>
      </w:r>
      <w:r>
        <w:rPr>
          <w:rFonts w:ascii="Calibri" w:cs="Calibri" w:eastAsia="Calibri" w:hAnsi="Calibri"/>
          <w:color w:val="404040"/>
          <w:sz w:val="21"/>
          <w:szCs w:val="21"/>
        </w:rPr>
        <w:t xml:space="preserve"> The documents that help us tailor the exercise to your environment. Please provide within </w:t>
      </w:r>
      <w:r>
        <w:rPr>
          <w:rFonts w:ascii="Calibri" w:cs="Calibri" w:eastAsia="Calibri" w:hAnsi="Calibri"/>
          <w:b/>
          <w:bCs/>
          <w:color w:val="404040"/>
          <w:sz w:val="21"/>
          <w:szCs w:val="21"/>
        </w:rPr>
        <w:t xml:space="preserve">15 business days</w:t>
      </w:r>
      <w:r>
        <w:rPr>
          <w:rFonts w:ascii="Calibri" w:cs="Calibri" w:eastAsia="Calibri" w:hAnsi="Calibri"/>
          <w:color w:val="404040"/>
          <w:sz w:val="21"/>
          <w:szCs w:val="21"/>
        </w:rPr>
        <w:t xml:space="preserve"> of the engagement kickoff, to the extent the documents exist.</w:t>
      </w:r>
    </w:p>
    <w:p>
      <w:pPr>
        <w:spacing w:after="120" w:before="0" w:line="276"/>
      </w:pPr>
      <w:r>
        <w:rPr>
          <w:rFonts w:ascii="Calibri" w:cs="Calibri" w:eastAsia="Calibri" w:hAnsi="Calibri"/>
          <w:color w:val="404040"/>
          <w:sz w:val="21"/>
          <w:szCs w:val="21"/>
        </w:rPr>
        <w:t xml:space="preserve">Your responses drive scenario selection and customization. The scenario your team will exercise is built from what you tell us here, the more complete your responses, the more realistic and valuable the exercise.</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Why This Goes Beyond Cybersecurity</w:t>
            </w:r>
          </w:p>
          <w:p>
            <w:pPr>
              <w:spacing w:after="40" w:before="0" w:line="276"/>
            </w:pPr>
            <w:r>
              <w:rPr>
                <w:rFonts w:ascii="Calibri" w:cs="Calibri" w:eastAsia="Calibri" w:hAnsi="Calibri"/>
                <w:color w:val="404040"/>
                <w:sz w:val="20"/>
                <w:szCs w:val="20"/>
              </w:rPr>
              <w:t xml:space="preserve">The Pulse Check evaluates resilience through the lens of business impact, not technical configuration. These questions about key person dependencies, vendor criticality, facility risks, and operational continuity inform scenario selection across all 8 threat categories. The answers tell us which disruption scenario will reveal the most about your organization.</w:t>
            </w:r>
          </w:p>
        </w:tc>
      </w:tr>
    </w:tbl>
    <w:p>
      <w:pPr>
        <w:spacing w:after="120"/>
      </w:pPr>
    </w:p>
    <w:p>
      <w:pPr>
        <w:spacing w:after="120" w:before="0" w:line="276"/>
      </w:pPr>
      <w:r>
        <w:rPr>
          <w:rFonts w:ascii="Calibri" w:cs="Calibri" w:eastAsia="Calibri" w:hAnsi="Calibri"/>
          <w:color w:val="404040"/>
          <w:sz w:val="21"/>
          <w:szCs w:val="21"/>
        </w:rPr>
        <w:t xml:space="preserve">Please return the completed packet to [FACILITATOR NAME] at [EMAIL] by [DATE]. All information is confidential under the Mutual Non-Disclosure Agreement between the parties.</w:t>
      </w:r>
    </w:p>
    <w:p>
      <w:pPr>
        <w:pStyle w:val="Heading2"/>
        <w:keepNext/>
        <w:spacing w:after="110" w:before="240"/>
      </w:pPr>
      <w:r>
        <w:rPr>
          <w:rFonts w:ascii="Calibri" w:cs="Calibri" w:eastAsia="Calibri" w:hAnsi="Calibri"/>
          <w:b/>
          <w:bCs/>
          <w:color w:val="2E74B5"/>
          <w:sz w:val="25"/>
          <w:szCs w:val="25"/>
        </w:rPr>
        <w:t xml:space="preserve">Engagement Information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organization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NAME]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coordinator</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 TITLE, EMAIL]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 [YOUR ORGANIZATION]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 sent to client</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Section A (questionnaire) due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 within 10 business days of kickoff]</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Section B (documentation) due</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 within 15 business days of kickoff]</w:t>
            </w:r>
          </w:p>
        </w:tc>
      </w:tr>
    </w:tbl>
    <w:p>
      <w:r>
        <w:br w:type="page"/>
      </w:r>
    </w:p>
    <w:p>
      <w:pPr>
        <w:pStyle w:val="Heading1"/>
        <w:keepNext/>
        <w:spacing w:after="140" w:before="320"/>
      </w:pPr>
      <w:r>
        <w:rPr>
          <w:rFonts w:ascii="Calibri" w:cs="Calibri" w:eastAsia="Calibri" w:hAnsi="Calibri"/>
          <w:b/>
          <w:bCs/>
          <w:color w:val="1F3864"/>
          <w:sz w:val="30"/>
          <w:szCs w:val="30"/>
        </w:rPr>
        <w:t xml:space="preserve">Section A: Client Intake Questionnaire</w:t>
      </w:r>
    </w:p>
    <w:p>
      <w:pPr>
        <w:spacing w:after="120" w:before="0" w:line="276"/>
      </w:pPr>
      <w:r>
        <w:rPr>
          <w:rFonts w:ascii="Calibri" w:cs="Calibri" w:eastAsia="Calibri" w:hAnsi="Calibri"/>
          <w:color w:val="404040"/>
          <w:sz w:val="21"/>
          <w:szCs w:val="21"/>
        </w:rPr>
        <w:t xml:space="preserve">Please complete every question that applies to your organization. If a question is not applicable or you are unsure of the answer, note that in the response field, uncertainty is itself useful planning information.</w:t>
      </w:r>
    </w:p>
    <w:p>
      <w:pPr>
        <w:pStyle w:val="Heading2"/>
        <w:keepNext/>
        <w:spacing w:after="110" w:before="240"/>
      </w:pPr>
      <w:r>
        <w:rPr>
          <w:rFonts w:ascii="Calibri" w:cs="Calibri" w:eastAsia="Calibri" w:hAnsi="Calibri"/>
          <w:b/>
          <w:bCs/>
          <w:color w:val="2E74B5"/>
          <w:sz w:val="25"/>
          <w:szCs w:val="25"/>
        </w:rPr>
        <w:t xml:space="preserve">A1. Organizational Profile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200"/>
        <w:gridCol w:w="4160"/>
      </w:tblGrid>
      <w:tr>
        <w:trPr>
          <w:tblHeader/>
        </w:trPr>
        <w:tc>
          <w:tcPr>
            <w:tcW w:type="dxa" w:w="5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Question</w:t>
            </w:r>
          </w:p>
        </w:tc>
        <w:tc>
          <w:tcPr>
            <w:tcW w:type="dxa" w:w="4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Response</w:t>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legal name</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Industry / sector</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Number of employees</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Number of locations</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Primary location(s)</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Annual revenue range (optional, helps calibrate business impact language)</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Organizational structure (single entity / parent-subsidiary / franchise)</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coordinator name, title, email, phone</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pStyle w:val="Heading2"/>
        <w:keepNext/>
        <w:spacing w:after="110" w:before="240"/>
      </w:pPr>
      <w:r>
        <w:rPr>
          <w:rFonts w:ascii="Calibri" w:cs="Calibri" w:eastAsia="Calibri" w:hAnsi="Calibri"/>
          <w:b/>
          <w:bCs/>
          <w:color w:val="2E74B5"/>
          <w:sz w:val="25"/>
          <w:szCs w:val="25"/>
        </w:rPr>
        <w:t xml:space="preserve">A2. Operational Dependencies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200"/>
        <w:gridCol w:w="4160"/>
      </w:tblGrid>
      <w:tr>
        <w:trPr>
          <w:tblHeader/>
        </w:trPr>
        <w:tc>
          <w:tcPr>
            <w:tcW w:type="dxa" w:w="5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Question</w:t>
            </w:r>
          </w:p>
        </w:tc>
        <w:tc>
          <w:tcPr>
            <w:tcW w:type="dxa" w:w="4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Response</w:t>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are your 3–5 most critical business functions?</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systems or applications are essential to daily operations? List top 5.</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Does your organization have remote work capability? What percentage can work remotely?</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Longest acceptable downtime for your most critical function before significant impact?</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Seasonal or cyclical periods where disruption would be especially damaging?</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pStyle w:val="Heading2"/>
        <w:keepNext/>
        <w:spacing w:after="110" w:before="240"/>
      </w:pPr>
      <w:r>
        <w:rPr>
          <w:rFonts w:ascii="Calibri" w:cs="Calibri" w:eastAsia="Calibri" w:hAnsi="Calibri"/>
          <w:b/>
          <w:bCs/>
          <w:color w:val="2E74B5"/>
          <w:sz w:val="25"/>
          <w:szCs w:val="25"/>
        </w:rPr>
        <w:t xml:space="preserve">A3. Key Person Dependencies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200"/>
        <w:gridCol w:w="4160"/>
      </w:tblGrid>
      <w:tr>
        <w:trPr>
          <w:tblHeader/>
        </w:trPr>
        <w:tc>
          <w:tcPr>
            <w:tcW w:type="dxa" w:w="5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Question</w:t>
            </w:r>
          </w:p>
        </w:tc>
        <w:tc>
          <w:tcPr>
            <w:tcW w:type="dxa" w:w="4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Response</w:t>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Roles where a single individual holds critical knowledge, access, or authority with no documented backup?</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Who has sole administrative access to critical systems (financial, IT, operational)?</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Does your organization have documented succession plans for leadership positions?</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Employees whose departure would immediately disrupt client relationships or revenue?</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Are critical passwords, credentials, and access codes documented and accessible to more than one person?</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pStyle w:val="Heading2"/>
        <w:keepNext/>
        <w:spacing w:after="110" w:before="240"/>
      </w:pPr>
      <w:r>
        <w:rPr>
          <w:rFonts w:ascii="Calibri" w:cs="Calibri" w:eastAsia="Calibri" w:hAnsi="Calibri"/>
          <w:b/>
          <w:bCs/>
          <w:color w:val="2E74B5"/>
          <w:sz w:val="25"/>
          <w:szCs w:val="25"/>
        </w:rPr>
        <w:t xml:space="preserve">A4. Vendor and Supply Chain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200"/>
        <w:gridCol w:w="4160"/>
      </w:tblGrid>
      <w:tr>
        <w:trPr>
          <w:tblHeader/>
        </w:trPr>
        <w:tc>
          <w:tcPr>
            <w:tcW w:type="dxa" w:w="5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Question</w:t>
            </w:r>
          </w:p>
        </w:tc>
        <w:tc>
          <w:tcPr>
            <w:tcW w:type="dxa" w:w="4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Response</w:t>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List your top 5 critical vendors (those whose unavailability would disrupt operations)</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For each, do you have an identified alternative supplier?</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 vendor contracts include SLAs for service restoration?</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Significant vendor disruption in the past 3 years?</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 any vendors have direct access to your network, systems, or data?</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pStyle w:val="Heading2"/>
        <w:keepNext/>
        <w:spacing w:after="110" w:before="240"/>
      </w:pPr>
      <w:r>
        <w:rPr>
          <w:rFonts w:ascii="Calibri" w:cs="Calibri" w:eastAsia="Calibri" w:hAnsi="Calibri"/>
          <w:b/>
          <w:bCs/>
          <w:color w:val="2E74B5"/>
          <w:sz w:val="25"/>
          <w:szCs w:val="25"/>
        </w:rPr>
        <w:t xml:space="preserve">A5. Insurance and Risk</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200"/>
        <w:gridCol w:w="4160"/>
      </w:tblGrid>
      <w:tr>
        <w:trPr>
          <w:tblHeader/>
        </w:trPr>
        <w:tc>
          <w:tcPr>
            <w:tcW w:type="dxa" w:w="5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Question</w:t>
            </w:r>
          </w:p>
        </w:tc>
        <w:tc>
          <w:tcPr>
            <w:tcW w:type="dxa" w:w="4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Response</w:t>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Cyber insurance? (Yes / No / Unsure)</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If yes: notification requirements and approved vendor lists known?</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interruption insurance?</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claim related to business disruption in past 5 years?</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Does your carrier require or incentivize regular security or resilience testing?</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pBdr>
          <w:top w:val="single" w:sz="4" w:space="1" w:color="FF0000"/>
          <w:bottom w:val="single" w:sz="4" w:space="1" w:color="FF0000"/>
        </w:pBdr>
        <w:shd w:val="clear" w:color="auto" w:fill="FFF2F2"/>
      </w:pPr>
      <w:r>
        <w:rPr>
          <w:b/>
          <w:color w:val="CC0000"/>
        </w:rPr>
        <w:t xml:space="preserve">⚖ CONSULT LEGAL COUNSEL: Questions about prior incidents and current preparedness may surface information about ongoing or unremediated security issues. If a client discloses an active breach or unreported incident during the intake process, you may have ethical or legal obligations depending on your jurisdiction and any regulatory frameworks that apply. Discuss with your attorney how to handle such disclosures before they arise.</w:t>
      </w:r>
    </w:p>
    <w:p>
      <w:pPr>
        <w:pStyle w:val="Heading2"/>
        <w:keepNext/>
        <w:spacing w:after="110" w:before="240"/>
      </w:pPr>
      <w:r>
        <w:rPr>
          <w:rFonts w:ascii="Calibri" w:cs="Calibri" w:eastAsia="Calibri" w:hAnsi="Calibri"/>
          <w:b/>
          <w:bCs/>
          <w:color w:val="2E74B5"/>
          <w:sz w:val="25"/>
          <w:szCs w:val="25"/>
        </w:rPr>
        <w:t xml:space="preserve">A6. Current Preparedness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200"/>
        <w:gridCol w:w="4160"/>
      </w:tblGrid>
      <w:tr>
        <w:trPr>
          <w:tblHeader/>
        </w:trPr>
        <w:tc>
          <w:tcPr>
            <w:tcW w:type="dxa" w:w="5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Question</w:t>
            </w:r>
          </w:p>
        </w:tc>
        <w:tc>
          <w:tcPr>
            <w:tcW w:type="dxa" w:w="4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Response</w:t>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Documented incident response plan? (Y/N/In Progress)</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Documented business continuity / disaster recovery plan?</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When was each plan last reviewed or updated?</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Previous tabletop exercise or drill? If yes: when and what was tested?</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Documented crisis communication plan?</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Significant security incident or business disruption in past 3 years? (confidential)</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Primary concern or motivation for conducting this Pulse Check?</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pStyle w:val="Heading2"/>
        <w:keepNext/>
        <w:spacing w:after="110" w:before="240"/>
      </w:pPr>
      <w:r>
        <w:rPr>
          <w:rFonts w:ascii="Calibri" w:cs="Calibri" w:eastAsia="Calibri" w:hAnsi="Calibri"/>
          <w:b/>
          <w:bCs/>
          <w:color w:val="2E74B5"/>
          <w:sz w:val="25"/>
          <w:szCs w:val="25"/>
        </w:rPr>
        <w:t xml:space="preserve">A7. Pulse Check Preferences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5200"/>
        <w:gridCol w:w="4160"/>
      </w:tblGrid>
      <w:tr>
        <w:trPr>
          <w:tblHeader/>
        </w:trPr>
        <w:tc>
          <w:tcPr>
            <w:tcW w:type="dxa" w:w="5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Question</w:t>
            </w:r>
          </w:p>
        </w:tc>
        <w:tc>
          <w:tcPr>
            <w:tcW w:type="dxa" w:w="4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Response</w:t>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Which scenario category is most relevant? (Rank top 3: Ransomware, Key Person Loss, Vendor Failure, Natural Disaster, Data Breach, Reputation Crisis, Pandemic, Infrastructure Outage)</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Scenarios that would be inappropriate or too sensitive? (e.g., recent actual events)</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Preferred format: In-person / Virtual / No preference</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Preferred date or date range</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Expected number of participants</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Accessibility requirements?</w:t>
            </w:r>
          </w:p>
        </w:tc>
        <w:tc>
          <w:tcPr>
            <w:tcW w:type="dxa" w:w="4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5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Anything else you'd like us to know?</w:t>
            </w:r>
          </w:p>
        </w:tc>
        <w:tc>
          <w:tcPr>
            <w:tcW w:type="dxa" w:w="4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r>
        <w:br w:type="page"/>
      </w:r>
    </w:p>
    <w:p>
      <w:pPr>
        <w:pStyle w:val="Heading1"/>
        <w:keepNext/>
        <w:spacing w:after="140" w:before="320"/>
      </w:pPr>
      <w:r>
        <w:rPr>
          <w:rFonts w:ascii="Calibri" w:cs="Calibri" w:eastAsia="Calibri" w:hAnsi="Calibri"/>
          <w:b/>
          <w:bCs/>
          <w:color w:val="1F3864"/>
          <w:sz w:val="30"/>
          <w:szCs w:val="30"/>
        </w:rPr>
        <w:t xml:space="preserve">Section B: Documentation Request List</w:t>
      </w:r>
    </w:p>
    <w:p>
      <w:pPr>
        <w:spacing w:after="120" w:before="0" w:line="276"/>
      </w:pPr>
      <w:r>
        <w:rPr>
          <w:rFonts w:ascii="Calibri" w:cs="Calibri" w:eastAsia="Calibri" w:hAnsi="Calibri"/>
          <w:color w:val="404040"/>
          <w:sz w:val="21"/>
          <w:szCs w:val="21"/>
        </w:rPr>
        <w:t xml:space="preserve">This checklist identifies the documents and information the facilitator needs to design an effective exercise. Not all items will be available for every organization, and that is expected, the absence of a document is itself useful planning information.</w:t>
      </w:r>
    </w:p>
    <w:p>
      <w:pPr>
        <w:spacing w:after="120" w:before="0" w:line="276"/>
      </w:pPr>
      <w:r>
        <w:rPr>
          <w:rFonts w:ascii="Calibri" w:cs="Calibri" w:eastAsia="Calibri" w:hAnsi="Calibri"/>
          <w:color w:val="404040"/>
          <w:sz w:val="21"/>
          <w:szCs w:val="21"/>
        </w:rPr>
        <w:t xml:space="preserve">Please provide the documents below to the extent they exist. If a document does not exist, indicate “Not Available” and note whether it is planned. All documents will be handled in accordance with the Mutual Non-Disclosure Agreement.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What to Do When Documents Don't Exist</w:t>
            </w:r>
          </w:p>
          <w:p>
            <w:pPr>
              <w:spacing w:after="40" w:before="0" w:line="276"/>
            </w:pPr>
            <w:r>
              <w:rPr>
                <w:rFonts w:ascii="Calibri" w:cs="Calibri" w:eastAsia="Calibri" w:hAnsi="Calibri"/>
                <w:color w:val="404040"/>
                <w:sz w:val="20"/>
                <w:szCs w:val="20"/>
              </w:rPr>
              <w:t xml:space="preserve">If your organization does not have a document listed below, that is not a problem, it is a data point. The absence of an incident response plan, business continuity plan, or communication protocol is likely to surface as a finding during the exercise. Simply mark the item “Not Available”; the facilitator will design the exercise to explore the gap constructively.</w:t>
            </w:r>
          </w:p>
        </w:tc>
      </w:tr>
    </w:tbl>
    <w:p>
      <w:pPr>
        <w:spacing w:after="120"/>
      </w:pPr>
    </w:p>
    <w:p>
      <w:pPr>
        <w:pStyle w:val="Heading2"/>
        <w:keepNext/>
        <w:spacing w:after="110" w:before="240"/>
      </w:pPr>
      <w:r>
        <w:rPr>
          <w:rFonts w:ascii="Calibri" w:cs="Calibri" w:eastAsia="Calibri" w:hAnsi="Calibri"/>
          <w:b/>
          <w:bCs/>
          <w:color w:val="2E74B5"/>
          <w:sz w:val="25"/>
          <w:szCs w:val="25"/>
        </w:rPr>
        <w:t xml:space="preserve">B1. Core Documents (All Engagements)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460"/>
        <w:gridCol w:w="5000"/>
        <w:gridCol w:w="1500"/>
        <w:gridCol w:w="2400"/>
      </w:tblGrid>
      <w:tr>
        <w:trPr>
          <w:tblHeader/>
        </w:trPr>
        <w:tc>
          <w:tcPr>
            <w:tcW w:type="dxa" w:w="4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t>
            </w:r>
          </w:p>
        </w:tc>
        <w:tc>
          <w:tcPr>
            <w:tcW w:type="dxa" w:w="5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Document</w:t>
            </w:r>
          </w:p>
        </w:tc>
        <w:tc>
          <w:tcPr>
            <w:tcW w:type="dxa" w:w="1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Provided?</w:t>
            </w:r>
          </w:p>
        </w:tc>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Notes</w:t>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5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Incident Response Plan and/or Business Continuity / Disaster Recovery Plan</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5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Organizational chart (leadership and department structure)</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5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IT infrastructure overview (high-level network diagram or system inventory)</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5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Current list of critical business applications and systems</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5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vendor and service provider list (with criticality indication)</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5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Cyber insurance policy summary (coverage types, limits, carrier)</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5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Relevant compliance documentation or audit results (if applicable)</w:t>
            </w:r>
          </w:p>
        </w:tc>
        <w:tc>
          <w:tcPr>
            <w:tcW w:type="dxa" w:w="1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5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Previous exercise AARs or assessment reports (if any)</w:t>
            </w:r>
          </w:p>
        </w:tc>
        <w:tc>
          <w:tcPr>
            <w:tcW w:type="dxa" w:w="1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bl>
    <w:p>
      <w:pPr>
        <w:spacing w:after="120"/>
      </w:pPr>
    </w:p>
    <w:p>
      <w:pPr>
        <w:pStyle w:val="Heading2"/>
        <w:keepNext/>
        <w:spacing w:after="110" w:before="240"/>
      </w:pPr>
      <w:r>
        <w:rPr>
          <w:rFonts w:ascii="Calibri" w:cs="Calibri" w:eastAsia="Calibri" w:hAnsi="Calibri"/>
          <w:b/>
          <w:bCs/>
          <w:color w:val="2E74B5"/>
          <w:sz w:val="25"/>
          <w:szCs w:val="25"/>
        </w:rPr>
        <w:t xml:space="preserve">B2. Additional Documents (Scenario-Specific)</w:t>
      </w:r>
    </w:p>
    <w:p>
      <w:pPr>
        <w:spacing w:after="120" w:before="0" w:line="276"/>
      </w:pPr>
      <w:r>
        <w:rPr>
          <w:rFonts w:ascii="Calibri" w:cs="Calibri" w:eastAsia="Calibri" w:hAnsi="Calibri"/>
          <w:color w:val="404040"/>
          <w:sz w:val="21"/>
          <w:szCs w:val="21"/>
        </w:rPr>
        <w:t xml:space="preserve">These items are requested only when relevant to the scenario selected for your exercise. The facilitator will confirm which apply.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460"/>
        <w:gridCol w:w="4200"/>
        <w:gridCol w:w="3000"/>
        <w:gridCol w:w="1700"/>
      </w:tblGrid>
      <w:tr>
        <w:trPr>
          <w:tblHeader/>
        </w:trPr>
        <w:tc>
          <w:tcPr>
            <w:tcW w:type="dxa" w:w="4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t>
            </w:r>
          </w:p>
        </w:tc>
        <w:tc>
          <w:tcPr>
            <w:tcW w:type="dxa" w:w="4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Document</w:t>
            </w:r>
          </w:p>
        </w:tc>
        <w:tc>
          <w:tcPr>
            <w:tcW w:type="dxa" w:w="3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When Requested</w:t>
            </w:r>
          </w:p>
        </w:tc>
        <w:tc>
          <w:tcPr>
            <w:tcW w:type="dxa" w:w="1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Provided?</w:t>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9</w:t>
            </w:r>
          </w:p>
        </w:tc>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Crisis communication plan or media response procedures</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Ransomware, Data Breach, Reputation Crisis</w:t>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w:t>
            </w:r>
          </w:p>
        </w:tc>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classification policy or data inventory</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Breach</w:t>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11</w:t>
            </w:r>
          </w:p>
        </w:tc>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contracts for critical service providers</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Supply Chain, Vendor Failure</w:t>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w:t>
            </w:r>
          </w:p>
        </w:tc>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handbook (relevant sections: acceptable use, remote work)</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Person Loss</w:t>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13</w:t>
            </w:r>
          </w:p>
        </w:tc>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Succession planning documentation</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Person Loss / Succession Crisis</w:t>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w:t>
            </w:r>
          </w:p>
        </w:tc>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Physical security and facility documentation</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Natural Disaster / Facility Loss</w:t>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r>
      <w:tr>
        <w:tc>
          <w:tcPr>
            <w:tcW w:type="dxa" w:w="4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w:t>
            </w:r>
          </w:p>
        </w:tc>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Regulatory notification reference (applicable regulations)</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Breach, any regulated industry</w:t>
            </w:r>
          </w:p>
        </w:tc>
        <w:tc>
          <w:tcPr>
            <w:tcW w:type="dxa" w:w="1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r>
      <w:tr>
        <w:tc>
          <w:tcPr>
            <w:tcW w:type="dxa" w:w="4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16</w:t>
            </w:r>
          </w:p>
        </w:tc>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Board or executive reporting templates for security/risk</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Annual programs</w:t>
            </w:r>
          </w:p>
        </w:tc>
        <w:tc>
          <w:tcPr>
            <w:tcW w:type="dxa" w:w="1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Yes  ☐ N/A</w:t>
            </w:r>
          </w:p>
        </w:tc>
      </w:tr>
    </w:tbl>
    <w:p>
      <w:pPr>
        <w:spacing w:after="120"/>
      </w:pPr>
    </w:p>
    <w:p>
      <w:pPr>
        <w:pStyle w:val="Heading2"/>
        <w:keepNext/>
        <w:spacing w:after="110" w:before="240"/>
      </w:pPr>
      <w:r>
        <w:rPr>
          <w:rFonts w:ascii="Calibri" w:cs="Calibri" w:eastAsia="Calibri" w:hAnsi="Calibri"/>
          <w:b/>
          <w:bCs/>
          <w:color w:val="2E74B5"/>
          <w:sz w:val="25"/>
          <w:szCs w:val="25"/>
        </w:rPr>
        <w:t xml:space="preserve">Handling and Confidentiality</w:t>
      </w:r>
    </w:p>
    <w:p>
      <w:pPr>
        <w:spacing w:after="120" w:before="0" w:line="276"/>
      </w:pPr>
      <w:r>
        <w:rPr>
          <w:rFonts w:ascii="Calibri" w:cs="Calibri" w:eastAsia="Calibri" w:hAnsi="Calibri"/>
          <w:color w:val="404040"/>
          <w:sz w:val="21"/>
          <w:szCs w:val="21"/>
        </w:rPr>
        <w:t xml:space="preserve">All documents provided will be stored securely for the duration of the engagement, with access limited to the exercise delivery team assigned to this engagement (lead facilitator and observer). Documents will be returned or securely destroyed upon engagement completion per the data handling terms in the Statement of Work.</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p>
        <w:pPr>
          <w:pBdr>
            <w:top w:val="single" w:sz="4" w:space="1" w:color="FF0000"/>
            <w:bottom w:val="single" w:sz="4" w:space="1" w:color="FF0000"/>
          </w:pBdr>
          <w:shd w:val="clear" w:color="auto" w:fill="FFF2F2"/>
        </w:pPr>
        <w:r>
          <w:rPr>
            <w:b/>
            <w:color w:val="CC0000"/>
          </w:rPr>
          <w:t xml:space="preserve">⚖ CONSULT LEGAL COUNSEL: This packet collects sensitive information about the client’s security posture, incident history, and organizational vulnerabilities. Confirm that your NDA is fully executed before sending this form. Information collected here is not protected by attorney-client privilege unless the engagement is conducted under outside counsel direction per the SOW. In some jurisdictions, knowledge of a client’s security gaps may create a duty-of-care obligation. Discuss with your attorney how collected information should be handled, retained, and, if necessary, disclosed.</w:t>
        </w:r>
      </w:p>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Data Handling Notice</w:t>
            </w:r>
          </w:p>
          <w:p>
            <w:pPr>
              <w:spacing w:after="40" w:before="0" w:line="276"/>
            </w:pPr>
            <w:r>
              <w:rPr>
                <w:rFonts w:ascii="Calibri" w:cs="Calibri" w:eastAsia="Calibri" w:hAnsi="Calibri"/>
                <w:color w:val="404040"/>
                <w:sz w:val="20"/>
                <w:szCs w:val="20"/>
              </w:rPr>
              <w:t xml:space="preserve">Information collected through this document will be: (a) used solely for the purpose of planning, delivering, and evaluating this Pulse Check engagement; (b) stored securely and accessible only to the exercise delivery team (lead facilitator and observer); (c) retained for the duration specified in the engagement's data handling terms in the Statement of Work; and (d) destroyed securely at the end of the retention period. All information is protected under the Mutual Non-Disclosure Agreement between the parties. For questions about data handling, contact [YOUR ORGANIZATION NAME] at [EMAIL].</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Client Intake Packet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2026-07-14T19:57:45.421Z</dcterms:created>
  <dcterms:modified xsi:type="dcterms:W3CDTF">2026-07-14T19:57:45.421Z</dcterms:modified>
</cp:coreProperties>
</file>

<file path=docProps/custom.xml><?xml version="1.0" encoding="utf-8"?>
<Properties xmlns="http://schemas.openxmlformats.org/officeDocument/2006/custom-properties" xmlns:vt="http://schemas.openxmlformats.org/officeDocument/2006/docPropsVTypes"/>
</file>